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2BEB2B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910A5">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974F8" w:rsidRPr="00B266B0">
        <w:rPr>
          <w:bCs/>
          <w:noProof w:val="0"/>
          <w:sz w:val="24"/>
          <w:szCs w:val="24"/>
        </w:rPr>
        <w:t>1</w:t>
      </w:r>
      <w:r w:rsidR="005974F8">
        <w:rPr>
          <w:bCs/>
          <w:noProof w:val="0"/>
          <w:sz w:val="24"/>
          <w:szCs w:val="24"/>
        </w:rPr>
        <w:t>9</w:t>
      </w:r>
      <w:r w:rsidR="005974F8">
        <w:rPr>
          <w:bCs/>
          <w:noProof w:val="0"/>
          <w:sz w:val="24"/>
          <w:szCs w:val="24"/>
        </w:rPr>
        <w:t>10714</w:t>
      </w:r>
    </w:p>
    <w:p w14:paraId="2E02E5F5" w14:textId="20D6A229" w:rsidR="00A209D6" w:rsidRPr="00B266B0" w:rsidRDefault="00F036E9" w:rsidP="0051192E">
      <w:pPr>
        <w:pStyle w:val="Header"/>
        <w:tabs>
          <w:tab w:val="right" w:pos="9639"/>
        </w:tabs>
        <w:rPr>
          <w:bCs/>
          <w:noProof w:val="0"/>
          <w:sz w:val="24"/>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E33C59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10A5">
        <w:rPr>
          <w:rFonts w:cs="Arial"/>
          <w:b/>
          <w:bCs/>
          <w:sz w:val="24"/>
        </w:rPr>
        <w:t>11.12.3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2F21E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92E">
        <w:rPr>
          <w:rFonts w:ascii="Arial" w:hAnsi="Arial" w:cs="Arial"/>
          <w:b/>
          <w:bCs/>
          <w:sz w:val="24"/>
        </w:rPr>
        <w:t xml:space="preserve">Accurate </w:t>
      </w:r>
      <w:r w:rsidR="003B1045">
        <w:rPr>
          <w:rFonts w:ascii="Arial" w:hAnsi="Arial" w:cs="Arial"/>
          <w:b/>
          <w:bCs/>
          <w:sz w:val="24"/>
        </w:rPr>
        <w:t xml:space="preserve">UE-RAN </w:t>
      </w:r>
      <w:r w:rsidR="0051192E">
        <w:rPr>
          <w:rFonts w:ascii="Arial" w:hAnsi="Arial" w:cs="Arial"/>
          <w:b/>
          <w:bCs/>
          <w:sz w:val="24"/>
        </w:rPr>
        <w:t>delay measuremen</w:t>
      </w:r>
      <w:r w:rsidR="001A0716">
        <w:rPr>
          <w:rFonts w:ascii="Arial" w:hAnsi="Arial" w:cs="Arial"/>
          <w:b/>
          <w:bCs/>
          <w:sz w:val="24"/>
        </w:rPr>
        <w:t>t</w:t>
      </w:r>
      <w:r w:rsidR="00B00E5E">
        <w:rPr>
          <w:rFonts w:ascii="Arial" w:hAnsi="Arial" w:cs="Arial"/>
          <w:b/>
          <w:bCs/>
          <w:sz w:val="24"/>
        </w:rPr>
        <w:t xml:space="preserve"> </w:t>
      </w:r>
    </w:p>
    <w:p w14:paraId="1F147C23" w14:textId="7EE8119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192E" w:rsidRPr="0051192E">
        <w:rPr>
          <w:rFonts w:ascii="Arial" w:hAnsi="Arial" w:cs="Arial"/>
          <w:b/>
          <w:bCs/>
          <w:sz w:val="24"/>
        </w:rPr>
        <w:t>NR_SON_MDT</w:t>
      </w:r>
      <w:r w:rsidR="005910A5">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51192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D695B5" w14:textId="77777777" w:rsidR="005910A5" w:rsidRPr="000C78A1" w:rsidRDefault="005910A5" w:rsidP="005910A5">
      <w:pPr>
        <w:rPr>
          <w:lang w:eastAsia="zh-CN"/>
        </w:rPr>
      </w:pPr>
      <w:r>
        <w:t xml:space="preserve">RAN DCU SI concluded the necessity to support </w:t>
      </w:r>
      <w:r>
        <w:rPr>
          <w:lang w:eastAsia="zh-CN"/>
        </w:rPr>
        <w:t xml:space="preserve">packet delay measurement in NR (section 6.4 of </w:t>
      </w:r>
      <w:hyperlink r:id="rId12" w:history="1">
        <w:r w:rsidRPr="002A58B7">
          <w:rPr>
            <w:rStyle w:val="Hyperlink"/>
            <w:lang w:eastAsia="zh-CN"/>
          </w:rPr>
          <w:t>TR37.816</w:t>
        </w:r>
      </w:hyperlink>
      <w:r>
        <w:rPr>
          <w:lang w:eastAsia="zh-CN"/>
        </w:rPr>
        <w:t>)</w:t>
      </w:r>
      <w:r>
        <w:t xml:space="preserve">. In addition to the standardized already definition for Packet Delay in TS 28.552, </w:t>
      </w:r>
      <w:r>
        <w:rPr>
          <w:rFonts w:eastAsia="DengXian" w:hint="eastAsia"/>
          <w:lang w:eastAsia="zh-CN"/>
        </w:rPr>
        <w:t xml:space="preserve">new definition for </w:t>
      </w:r>
      <w:r w:rsidRPr="00E429C0">
        <w:rPr>
          <w:rFonts w:eastAsia="DengXian"/>
          <w:lang w:eastAsia="zh-CN"/>
        </w:rPr>
        <w:t>RAN part of packet delay measurement</w:t>
      </w:r>
      <w:r>
        <w:rPr>
          <w:rFonts w:eastAsia="DengXian"/>
          <w:lang w:eastAsia="zh-CN"/>
        </w:rPr>
        <w:t xml:space="preserve"> can </w:t>
      </w:r>
      <w:r>
        <w:rPr>
          <w:rFonts w:eastAsia="DengXian" w:hint="eastAsia"/>
          <w:lang w:eastAsia="zh-CN"/>
        </w:rPr>
        <w:t xml:space="preserve">be introduced. </w:t>
      </w:r>
    </w:p>
    <w:p w14:paraId="31EC6E66" w14:textId="45A141D2" w:rsidR="007F2E08" w:rsidRPr="006E13D1" w:rsidRDefault="0050367A" w:rsidP="00A209D6">
      <w:r>
        <w:t>This c</w:t>
      </w:r>
      <w:r w:rsidR="00D06DE5">
        <w:t>ontribution</w:t>
      </w:r>
      <w:r>
        <w:t xml:space="preserve"> discusses the need for </w:t>
      </w:r>
      <w:r w:rsidR="00DE55AF">
        <w:t xml:space="preserve">a </w:t>
      </w:r>
      <w:r>
        <w:t>delay measurement</w:t>
      </w:r>
      <w:r w:rsidR="00DE55AF">
        <w:t xml:space="preserve"> that provides a very accurate delay measurement. </w:t>
      </w:r>
      <w:r w:rsidR="005910A5">
        <w:t>Since t</w:t>
      </w:r>
      <w:r w:rsidR="00E6548B">
        <w:t xml:space="preserve">he </w:t>
      </w:r>
      <w:r w:rsidR="00A25A49">
        <w:t xml:space="preserve">delay </w:t>
      </w:r>
      <w:r w:rsidR="0076235D">
        <w:t xml:space="preserve">of </w:t>
      </w:r>
      <w:r w:rsidR="00A25A49">
        <w:t xml:space="preserve">UE+RAN is an </w:t>
      </w:r>
      <w:r w:rsidR="00280126">
        <w:t xml:space="preserve">important KPI </w:t>
      </w:r>
      <w:r w:rsidR="00A25A49">
        <w:t xml:space="preserve">for </w:t>
      </w:r>
      <w:r w:rsidR="00280126">
        <w:t>T</w:t>
      </w:r>
      <w:r w:rsidR="00A25A49">
        <w:t>S</w:t>
      </w:r>
      <w:r w:rsidR="00280126">
        <w:t>N and URLLC</w:t>
      </w:r>
      <w:r w:rsidR="0076235D">
        <w:t xml:space="preserve"> and therefore the QoS measurement should be as accurate as possible.</w:t>
      </w:r>
    </w:p>
    <w:p w14:paraId="2BBFF540" w14:textId="46A98671" w:rsidR="00A209D6" w:rsidRPr="006E13D1" w:rsidRDefault="00A209D6" w:rsidP="00A209D6">
      <w:pPr>
        <w:pStyle w:val="Heading1"/>
      </w:pPr>
      <w:r w:rsidRPr="006E13D1">
        <w:t>2</w:t>
      </w:r>
      <w:r w:rsidRPr="006E13D1">
        <w:tab/>
      </w:r>
      <w:r w:rsidR="0076235D">
        <w:t>Discussion</w:t>
      </w:r>
    </w:p>
    <w:p w14:paraId="40A59B1A" w14:textId="0665A6F6" w:rsidR="00B55B4B" w:rsidRDefault="0020314F" w:rsidP="00A209D6">
      <w:r>
        <w:t xml:space="preserve">The </w:t>
      </w:r>
      <w:r w:rsidR="00A86F5D">
        <w:t xml:space="preserve">proposed </w:t>
      </w:r>
      <w:r w:rsidR="00613709">
        <w:t xml:space="preserve">C-plane based delay measurements </w:t>
      </w:r>
      <w:r w:rsidR="00023946">
        <w:t xml:space="preserve">in RAN2 and in </w:t>
      </w:r>
      <w:r w:rsidR="005910A5">
        <w:t>TR</w:t>
      </w:r>
      <w:r w:rsidR="00023946">
        <w:t xml:space="preserve">37.816 </w:t>
      </w:r>
      <w:r w:rsidR="005910A5">
        <w:t xml:space="preserve">can serve a generic purpose but </w:t>
      </w:r>
      <w:r w:rsidR="00EB13F9">
        <w:t xml:space="preserve">suffer from the fact they </w:t>
      </w:r>
      <w:r w:rsidR="00613709">
        <w:t>are no real end-to-end measurements.</w:t>
      </w:r>
      <w:r w:rsidR="00EB13F9" w:rsidRPr="00EB13F9">
        <w:t xml:space="preserve"> </w:t>
      </w:r>
      <w:r w:rsidR="00EB13F9">
        <w:t>Deviations come from the need to sum up the end-to-end delay from several independent delay measurements, e.g. for the UL the scheduling delay in the UE, the delay for transmission to the DU, the delay over F1-U</w:t>
      </w:r>
      <w:r w:rsidR="007C4F20">
        <w:t xml:space="preserve"> and </w:t>
      </w:r>
      <w:r w:rsidR="00EB13F9">
        <w:t>delays in the re-ordering buffer. Each of these measurements may already be averaged</w:t>
      </w:r>
      <w:r w:rsidR="005910A5">
        <w:t xml:space="preserve">, and as concluded by RAN3 in </w:t>
      </w:r>
      <w:hyperlink r:id="rId13" w:history="1">
        <w:r w:rsidR="005910A5" w:rsidRPr="00D06DE5">
          <w:rPr>
            <w:rStyle w:val="Hyperlink"/>
          </w:rPr>
          <w:t>R2-1905526</w:t>
        </w:r>
      </w:hyperlink>
      <w:r w:rsidR="005910A5">
        <w:t xml:space="preserve"> provide an estimate</w:t>
      </w:r>
      <w:r w:rsidR="00EB13F9">
        <w:t>. Other deviations</w:t>
      </w:r>
      <w:r w:rsidR="0056424D">
        <w:t xml:space="preserve"> </w:t>
      </w:r>
      <w:r w:rsidR="00581EC7">
        <w:t xml:space="preserve">are </w:t>
      </w:r>
      <w:r w:rsidR="0056424D">
        <w:t xml:space="preserve">caused by </w:t>
      </w:r>
      <w:r w:rsidR="00613709">
        <w:t>including time</w:t>
      </w:r>
      <w:r w:rsidR="0056424D">
        <w:t xml:space="preserve"> spans for distances that t</w:t>
      </w:r>
      <w:r w:rsidR="00613709">
        <w:t xml:space="preserve">he measured U-plane packet </w:t>
      </w:r>
      <w:r w:rsidR="0056424D">
        <w:t>did not travel</w:t>
      </w:r>
      <w:r w:rsidR="00EB13F9">
        <w:t>, e.g. t</w:t>
      </w:r>
      <w:r w:rsidR="00BF4C78">
        <w:t xml:space="preserve">he </w:t>
      </w:r>
      <w:r w:rsidR="0056424D">
        <w:t xml:space="preserve">waiting </w:t>
      </w:r>
      <w:r w:rsidR="00BF4C78">
        <w:t xml:space="preserve">time </w:t>
      </w:r>
      <w:r w:rsidR="0056424D">
        <w:t xml:space="preserve">for UL HARQ-ACK </w:t>
      </w:r>
      <w:r w:rsidR="00BF4C78">
        <w:t>for the</w:t>
      </w:r>
      <w:r w:rsidR="0056424D">
        <w:t xml:space="preserve"> DL </w:t>
      </w:r>
      <w:r w:rsidR="00BF4C78">
        <w:t xml:space="preserve">delay </w:t>
      </w:r>
      <w:r w:rsidR="0056424D">
        <w:t>measurement</w:t>
      </w:r>
      <w:r w:rsidR="0090199B">
        <w:t>,</w:t>
      </w:r>
      <w:r w:rsidR="0056424D">
        <w:t xml:space="preserve"> or the </w:t>
      </w:r>
      <w:r w:rsidR="00BF4C78">
        <w:t xml:space="preserve">time of </w:t>
      </w:r>
      <w:r w:rsidR="0070074B">
        <w:t xml:space="preserve">sending </w:t>
      </w:r>
      <w:r w:rsidR="00BF4C78">
        <w:t xml:space="preserve">the </w:t>
      </w:r>
      <w:r w:rsidR="0056424D">
        <w:t>DL grant for the UL measurement</w:t>
      </w:r>
      <w:r w:rsidR="00A209D6" w:rsidRPr="006E13D1">
        <w:t>.</w:t>
      </w:r>
      <w:r w:rsidR="00581EC7" w:rsidRPr="00581EC7">
        <w:t xml:space="preserve"> </w:t>
      </w:r>
      <w:r w:rsidR="00581EC7">
        <w:t xml:space="preserve">Knowing the individual delays over the different parts within the RAN also has its merits because it may allow for identifying and further optimizing the worst contributor of the delay, but to use these for the end-to-end delay </w:t>
      </w:r>
      <w:r w:rsidR="00B55B4B">
        <w:t>will deviate from the real delay.</w:t>
      </w:r>
    </w:p>
    <w:p w14:paraId="7E3064C0" w14:textId="0184F28F" w:rsidR="00A209D6" w:rsidRDefault="00B55B4B" w:rsidP="00DA1816">
      <w:r>
        <w:t>The proposed</w:t>
      </w:r>
      <w:r w:rsidR="005910A5">
        <w:t xml:space="preserve"> in the TR,</w:t>
      </w:r>
      <w:r>
        <w:t xml:space="preserve"> U-plane based kind of solution (U1) leads to very accurate end-to-end delay measurement</w:t>
      </w:r>
      <w:r w:rsidR="00354C81">
        <w:t xml:space="preserve">, but due to </w:t>
      </w:r>
      <w:r>
        <w:t xml:space="preserve">adding the time stamp the over the air </w:t>
      </w:r>
      <w:r w:rsidR="00354C81">
        <w:t xml:space="preserve">overhead increases </w:t>
      </w:r>
      <w:r w:rsidR="00DA1816">
        <w:t>and</w:t>
      </w:r>
      <w:r w:rsidR="00FC4A04">
        <w:t xml:space="preserve"> it was considered</w:t>
      </w:r>
      <w:r w:rsidR="00DA1816">
        <w:t xml:space="preserve"> as a burden for UE</w:t>
      </w:r>
      <w:r w:rsidR="00FC4A04">
        <w:t xml:space="preserve"> </w:t>
      </w:r>
      <w:r w:rsidR="00FC4A04" w:rsidRPr="00FC4A04">
        <w:t>processing load downgrad</w:t>
      </w:r>
      <w:r w:rsidR="00FC4A04">
        <w:t>ing</w:t>
      </w:r>
      <w:r w:rsidR="00FC4A04" w:rsidRPr="00FC4A04">
        <w:t xml:space="preserve"> the UL peak data rate.</w:t>
      </w:r>
      <w:r w:rsidR="00FC4A04">
        <w:t xml:space="preserve"> However, because of the </w:t>
      </w:r>
      <w:r w:rsidR="00187D8E">
        <w:t>conceptual simplicity and the high accuracy of the measurement of this kind of solution we propose a modified approach working without header manipulation.</w:t>
      </w:r>
    </w:p>
    <w:p w14:paraId="2DBEE305" w14:textId="095805BD" w:rsidR="00187D8E" w:rsidRDefault="00E509B6" w:rsidP="00187D8E">
      <w:pPr>
        <w:pStyle w:val="Heading2"/>
      </w:pPr>
      <w:r>
        <w:t>2.1</w:t>
      </w:r>
      <w:r w:rsidR="00187D8E">
        <w:tab/>
      </w:r>
      <w:r>
        <w:t>Delay measurement using the PDCP-SN</w:t>
      </w:r>
    </w:p>
    <w:p w14:paraId="2166884B" w14:textId="2757F9BF" w:rsidR="00FC4A04" w:rsidRDefault="005910A5" w:rsidP="00A209D6">
      <w:r>
        <w:t>To address SA2 requirements on URLLC QoS monitoring,</w:t>
      </w:r>
      <w:r w:rsidRPr="00011674">
        <w:t xml:space="preserve"> </w:t>
      </w:r>
      <w:r>
        <w:t>an alternative and more accur</w:t>
      </w:r>
      <w:r w:rsidRPr="007661C2">
        <w:t xml:space="preserve">ate measure can be realised once </w:t>
      </w:r>
      <w:r>
        <w:t>t</w:t>
      </w:r>
      <w:r w:rsidR="00E8394D">
        <w:t xml:space="preserve">he NG-RAN node decides about what packets are used for the measurement and informs the UE </w:t>
      </w:r>
      <w:r w:rsidR="002618B1">
        <w:t>(</w:t>
      </w:r>
      <w:r w:rsidR="00E8394D">
        <w:t xml:space="preserve">and the CU-UP, if </w:t>
      </w:r>
      <w:r w:rsidR="002618B1">
        <w:t>necessary)</w:t>
      </w:r>
      <w:r w:rsidR="00E8394D">
        <w:t xml:space="preserve"> about the corresponding PDCP SNs.</w:t>
      </w:r>
      <w:r w:rsidR="000636E1">
        <w:t xml:space="preserve"> </w:t>
      </w:r>
      <w:r w:rsidR="00226A9E">
        <w:t>In</w:t>
      </w:r>
      <w:r w:rsidR="000636E1">
        <w:t xml:space="preserve"> </w:t>
      </w:r>
      <w:proofErr w:type="gramStart"/>
      <w:r w:rsidR="000636E1">
        <w:t>result ,t</w:t>
      </w:r>
      <w:r w:rsidR="0087439F">
        <w:t>he</w:t>
      </w:r>
      <w:proofErr w:type="gramEnd"/>
      <w:r w:rsidR="0087439F">
        <w:t xml:space="preserve"> UE (and CU-UP) inform the gNB (or CU-CP) about the point in time when the corresponding packet passed by</w:t>
      </w:r>
      <w:r w:rsidR="00C97D35">
        <w:t xml:space="preserve"> at the measurement point</w:t>
      </w:r>
      <w:r w:rsidR="0087439F">
        <w:t xml:space="preserve">. The measurement point should be as </w:t>
      </w:r>
      <w:r w:rsidR="0087500F">
        <w:t xml:space="preserve">near </w:t>
      </w:r>
      <w:r w:rsidR="0087439F">
        <w:t xml:space="preserve">as possible at the </w:t>
      </w:r>
      <w:r w:rsidR="0087500F">
        <w:t xml:space="preserve">service access point between PDCP and SDAP layer, e.g. in direction </w:t>
      </w:r>
      <w:r w:rsidR="00C97D35">
        <w:t xml:space="preserve">from SDAP </w:t>
      </w:r>
      <w:r w:rsidR="0087500F">
        <w:t>to PDCP layer</w:t>
      </w:r>
      <w:r w:rsidR="00546D64">
        <w:t xml:space="preserve"> the time is noted</w:t>
      </w:r>
      <w:r w:rsidR="0087500F">
        <w:t xml:space="preserve"> as soon as the association between a monitored PDCP SN and the received SDAP SDU is known</w:t>
      </w:r>
      <w:r w:rsidR="00AF09CF">
        <w:t>,</w:t>
      </w:r>
      <w:r w:rsidR="0087500F">
        <w:t xml:space="preserve"> and in direction </w:t>
      </w:r>
      <w:r w:rsidR="00C97D35">
        <w:t xml:space="preserve">PDCP </w:t>
      </w:r>
      <w:r w:rsidR="002C3D88">
        <w:t xml:space="preserve">to SDAP layer </w:t>
      </w:r>
      <w:r w:rsidR="00546D64">
        <w:t xml:space="preserve">the time is noted </w:t>
      </w:r>
      <w:r w:rsidR="002C3D88">
        <w:t xml:space="preserve">just before </w:t>
      </w:r>
      <w:r w:rsidR="00546D64">
        <w:t>the</w:t>
      </w:r>
      <w:r w:rsidR="0087500F">
        <w:t xml:space="preserve"> association between PDCP SN and </w:t>
      </w:r>
      <w:r w:rsidR="002C3D88">
        <w:t xml:space="preserve">the corresponding </w:t>
      </w:r>
      <w:r w:rsidR="0087500F">
        <w:t xml:space="preserve">packet </w:t>
      </w:r>
      <w:r w:rsidR="002C3D88">
        <w:t>is abandoned</w:t>
      </w:r>
      <w:r w:rsidR="0087500F">
        <w:t xml:space="preserve">. </w:t>
      </w:r>
      <w:r w:rsidR="00E8394D">
        <w:t xml:space="preserve"> </w:t>
      </w:r>
    </w:p>
    <w:p w14:paraId="414D1DEF" w14:textId="4682299F" w:rsidR="00D06DE5" w:rsidRDefault="002C3D88" w:rsidP="00A209D6">
      <w:r>
        <w:t>The</w:t>
      </w:r>
      <w:r w:rsidR="00D06DE5">
        <w:t xml:space="preserve"> </w:t>
      </w:r>
      <w:r>
        <w:t>UE and CU-UP inform the gNB/CU-CP about the PDCP SN and the noted time value per DRB</w:t>
      </w:r>
      <w:r w:rsidR="00081035">
        <w:t xml:space="preserve">. </w:t>
      </w:r>
      <w:r w:rsidR="00D06DE5">
        <w:t xml:space="preserve">gNB/CU-CP informs the </w:t>
      </w:r>
      <w:proofErr w:type="gramStart"/>
      <w:r w:rsidR="00D06DE5">
        <w:t>involved UP</w:t>
      </w:r>
      <w:proofErr w:type="gramEnd"/>
      <w:r w:rsidR="00D06DE5">
        <w:t xml:space="preserve"> entities (UE with RRC, CU-UP with E1AP</w:t>
      </w:r>
    </w:p>
    <w:p w14:paraId="00234860" w14:textId="77777777" w:rsidR="00D82BF8" w:rsidRDefault="00081035" w:rsidP="00D82BF8">
      <w:pPr>
        <w:pStyle w:val="CommentText"/>
      </w:pPr>
      <w:r>
        <w:t>The reporting can be periodic</w:t>
      </w:r>
      <w:r w:rsidR="005D1880">
        <w:t xml:space="preserve"> by time or event based e.g. each time a packet range to be measured passed the measurement point. The gNB does the corresponding measurements</w:t>
      </w:r>
      <w:r w:rsidR="00A661ED">
        <w:t xml:space="preserve">. </w:t>
      </w:r>
      <w:r w:rsidR="00D82BF8">
        <w:t xml:space="preserve">For UL the gNB knows (measures) the receive time and for DL the send time. From the UE it gets informed about the counterpart, i.e. send time for UL and receive time for DL. Then the gNB calculates the delay: receive time minus send time. </w:t>
      </w:r>
    </w:p>
    <w:p w14:paraId="623A5EF7" w14:textId="649C3D86" w:rsidR="00382579" w:rsidRDefault="00D82BF8" w:rsidP="00D82BF8">
      <w:r>
        <w:lastRenderedPageBreak/>
        <w:t xml:space="preserve">It is the total delay per measured packet per DRB per UE from entering to leaving the PDCP layer, i.e. should include the re-ordering, scheduling and re-transmission delays than may occur on that route. </w:t>
      </w:r>
      <w:r w:rsidR="00A661ED">
        <w:t>The gNB/CU-CP</w:t>
      </w:r>
      <w:r w:rsidR="005D1880">
        <w:t xml:space="preserve"> can calculate </w:t>
      </w:r>
      <w:r w:rsidR="00382579">
        <w:t>the delay</w:t>
      </w:r>
      <w:r w:rsidR="005D1880">
        <w:t xml:space="preserve"> per packet and perform </w:t>
      </w:r>
      <w:r w:rsidR="00A661ED">
        <w:t xml:space="preserve">any further </w:t>
      </w:r>
      <w:r w:rsidR="003A7FA3">
        <w:t>first post</w:t>
      </w:r>
      <w:r w:rsidR="00A661ED">
        <w:t xml:space="preserve">-processing as </w:t>
      </w:r>
      <w:r w:rsidR="003A7FA3">
        <w:t xml:space="preserve">it </w:t>
      </w:r>
      <w:r w:rsidR="00A661ED">
        <w:t>may be ne</w:t>
      </w:r>
      <w:r w:rsidR="003A7FA3">
        <w:t xml:space="preserve">cessary to calculate </w:t>
      </w:r>
      <w:r w:rsidR="00A661ED">
        <w:t>the delay KPI</w:t>
      </w:r>
      <w:r w:rsidR="005D1880">
        <w:t>.</w:t>
      </w:r>
      <w:r w:rsidR="00382579">
        <w:t xml:space="preserve"> </w:t>
      </w:r>
      <w:r w:rsidR="004F4B1A">
        <w:t>The solution</w:t>
      </w:r>
      <w:r w:rsidR="004F4B1A" w:rsidRPr="004F4B1A">
        <w:t xml:space="preserve"> </w:t>
      </w:r>
      <w:r w:rsidR="004F4B1A">
        <w:t xml:space="preserve">assumes that the time reference (or the clock) used to measure the delay are the same in the involved measuring entities. </w:t>
      </w:r>
      <w:r w:rsidR="00382579">
        <w:t>The</w:t>
      </w:r>
      <w:r w:rsidR="004F4B1A">
        <w:t>n the</w:t>
      </w:r>
      <w:r w:rsidR="00382579">
        <w:t xml:space="preserve"> calculated delays are very accurate</w:t>
      </w:r>
      <w:r w:rsidR="004F4B1A">
        <w:t xml:space="preserve">. </w:t>
      </w:r>
      <w:r w:rsidR="00382579">
        <w:t xml:space="preserve"> </w:t>
      </w:r>
      <w:r w:rsidR="004F4B1A">
        <w:t>T</w:t>
      </w:r>
      <w:r w:rsidR="00382579">
        <w:t xml:space="preserve">he complexity is low, i.e. it works </w:t>
      </w:r>
      <w:r w:rsidR="004F4B1A">
        <w:t xml:space="preserve">in </w:t>
      </w:r>
      <w:r w:rsidR="00382579">
        <w:t xml:space="preserve">the same </w:t>
      </w:r>
      <w:r w:rsidR="00A661ED">
        <w:t xml:space="preserve">way </w:t>
      </w:r>
      <w:r w:rsidR="00382579">
        <w:t xml:space="preserve">irrespectively of </w:t>
      </w:r>
      <w:r w:rsidR="00A661ED">
        <w:t xml:space="preserve">whether </w:t>
      </w:r>
      <w:r w:rsidR="00382579">
        <w:t xml:space="preserve">dual connectivity in split mode is applied additionally or of whether </w:t>
      </w:r>
      <w:r w:rsidR="00A661ED">
        <w:t xml:space="preserve">the </w:t>
      </w:r>
      <w:r w:rsidR="00382579">
        <w:t xml:space="preserve">split mode </w:t>
      </w:r>
      <w:r w:rsidR="00A661ED">
        <w:t xml:space="preserve">is used for packet </w:t>
      </w:r>
      <w:r w:rsidR="00382579">
        <w:t>duplication or not.</w:t>
      </w:r>
    </w:p>
    <w:p w14:paraId="2D68C594" w14:textId="77777777" w:rsidR="00A661ED" w:rsidRDefault="00382579" w:rsidP="00A209D6">
      <w:r>
        <w:t>The measurement can be configured by the gNB/CU-CP in a flexible way</w:t>
      </w:r>
      <w:r w:rsidR="003F5969">
        <w:t>, e.g. by considering one or more ranges of subsequent PDCP SNs or by determining the PDCP SNs using a modulo formula. The gNB/CU-CP can make this decision also depending on load status information that may be reported from the involved measuring entities.</w:t>
      </w:r>
    </w:p>
    <w:p w14:paraId="5C9CC6A4" w14:textId="2C6AAB2F" w:rsidR="003A7FA3" w:rsidRDefault="00A661ED" w:rsidP="003A7FA3">
      <w:pPr>
        <w:keepNext/>
      </w:pPr>
      <w:r>
        <w:t xml:space="preserve">The figure below shows an </w:t>
      </w:r>
      <w:r w:rsidR="003A7FA3">
        <w:t xml:space="preserve">UL measurement </w:t>
      </w:r>
      <w:r>
        <w:t>example</w:t>
      </w:r>
      <w:r w:rsidR="003A7FA3">
        <w:t xml:space="preserve"> </w:t>
      </w:r>
      <w:r>
        <w:t xml:space="preserve">for </w:t>
      </w:r>
      <w:r w:rsidR="003A7FA3">
        <w:t>a decomposed gNB and c-plane/u-plane split:</w:t>
      </w:r>
    </w:p>
    <w:p w14:paraId="1335FE99" w14:textId="77777777" w:rsidR="003A7FA3" w:rsidRDefault="003A7FA3" w:rsidP="003A7FA3">
      <w:pPr>
        <w:keepNext/>
      </w:pPr>
    </w:p>
    <w:p w14:paraId="2252D1A3" w14:textId="0E38DB0A" w:rsidR="003A7FA3" w:rsidRDefault="00EB0477" w:rsidP="00A209D6">
      <w:r>
        <w:object w:dxaOrig="16100" w:dyaOrig="11880" w14:anchorId="6048A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5.5pt" o:ole="">
            <v:imagedata r:id="rId14" o:title=""/>
          </v:shape>
          <o:OLEObject Type="Embed" ProgID="Mscgen.Chart" ShapeID="_x0000_i1025" DrawAspect="Content" ObjectID="_1627416596" r:id="rId15"/>
        </w:object>
      </w:r>
    </w:p>
    <w:p w14:paraId="43630A78" w14:textId="40CFC6F6" w:rsidR="0013283A" w:rsidRPr="006E13D1" w:rsidRDefault="0013283A" w:rsidP="0013283A">
      <w:pPr>
        <w:pStyle w:val="TF"/>
      </w:pPr>
      <w:r w:rsidRPr="006E13D1">
        <w:t xml:space="preserve">Figure </w:t>
      </w:r>
      <w:r>
        <w:t>1</w:t>
      </w:r>
      <w:r w:rsidRPr="006E13D1">
        <w:t xml:space="preserve">: </w:t>
      </w:r>
      <w:r>
        <w:t xml:space="preserve">Example UL delay measurement using PDCP SNs </w:t>
      </w:r>
      <w:r w:rsidRPr="0013283A">
        <w:rPr>
          <w:sz w:val="12"/>
        </w:rPr>
        <w:t>(</w:t>
      </w:r>
      <w:r>
        <w:rPr>
          <w:sz w:val="12"/>
        </w:rPr>
        <w:t xml:space="preserve">Note: </w:t>
      </w:r>
      <w:r w:rsidRPr="0013283A">
        <w:rPr>
          <w:sz w:val="12"/>
        </w:rPr>
        <w:t>MTF</w:t>
      </w:r>
      <w:r>
        <w:rPr>
          <w:sz w:val="12"/>
        </w:rPr>
        <w:t xml:space="preserve"> =</w:t>
      </w:r>
      <w:r w:rsidRPr="0013283A">
        <w:rPr>
          <w:sz w:val="12"/>
        </w:rPr>
        <w:t xml:space="preserve"> Message Transfer Function)</w:t>
      </w:r>
    </w:p>
    <w:p w14:paraId="605C6B63" w14:textId="7514DD24" w:rsidR="0013283A" w:rsidRDefault="00D34289" w:rsidP="00A209D6">
      <w:r>
        <w:t>RAN 2 needs to discuss the above mecha</w:t>
      </w:r>
      <w:r w:rsidR="008B6336">
        <w:t>nism that provides highly accurate and non</w:t>
      </w:r>
      <w:r w:rsidR="007E30EC">
        <w:t>-</w:t>
      </w:r>
      <w:r w:rsidR="008B6336">
        <w:t>averaged delay measurement</w:t>
      </w:r>
      <w:r w:rsidR="006C47E0">
        <w:t xml:space="preserve"> </w:t>
      </w:r>
      <w:r w:rsidR="006C47E0" w:rsidRPr="006C47E0">
        <w:t>for providing a highly accurate UE+RAN end-to-end delay measurement as it is needed for TSN and URLLC use cases.</w:t>
      </w:r>
    </w:p>
    <w:p w14:paraId="4FB2B438" w14:textId="1B8F843F" w:rsidR="008B6336" w:rsidRDefault="005910A5" w:rsidP="00A209D6">
      <w:r>
        <w:t xml:space="preserve"> </w:t>
      </w:r>
      <w:r w:rsidR="00F33D78">
        <w:t>W</w:t>
      </w:r>
      <w:r>
        <w:t>ith relevance to air-interface, w</w:t>
      </w:r>
      <w:r w:rsidR="008B6336">
        <w:t>e make the following proposals:</w:t>
      </w:r>
    </w:p>
    <w:p w14:paraId="56021D74" w14:textId="4599E93B" w:rsidR="00A209D6" w:rsidRPr="00EB0477" w:rsidRDefault="00A209D6" w:rsidP="00A209D6">
      <w:pPr>
        <w:rPr>
          <w:b/>
        </w:rPr>
      </w:pPr>
      <w:r w:rsidRPr="00EB0477">
        <w:rPr>
          <w:b/>
        </w:rPr>
        <w:t>Proposal 1:</w:t>
      </w:r>
      <w:r w:rsidR="00023946" w:rsidRPr="00EB0477">
        <w:rPr>
          <w:b/>
        </w:rPr>
        <w:t xml:space="preserve"> </w:t>
      </w:r>
      <w:r w:rsidR="00D61571">
        <w:rPr>
          <w:b/>
        </w:rPr>
        <w:t>T</w:t>
      </w:r>
      <w:r w:rsidR="00023946" w:rsidRPr="00EB0477">
        <w:rPr>
          <w:b/>
        </w:rPr>
        <w:t>he delay measurement</w:t>
      </w:r>
      <w:r w:rsidR="00D61571">
        <w:rPr>
          <w:b/>
        </w:rPr>
        <w:t>s are</w:t>
      </w:r>
      <w:r w:rsidR="00023946" w:rsidRPr="00EB0477">
        <w:rPr>
          <w:b/>
        </w:rPr>
        <w:t xml:space="preserve"> obtained by measuring the total delay of single packet</w:t>
      </w:r>
      <w:r w:rsidR="00A33217">
        <w:rPr>
          <w:b/>
        </w:rPr>
        <w:t>(s)</w:t>
      </w:r>
      <w:r w:rsidR="00023946" w:rsidRPr="00EB0477">
        <w:rPr>
          <w:b/>
        </w:rPr>
        <w:t xml:space="preserve"> without summing averaged delay.</w:t>
      </w:r>
    </w:p>
    <w:p w14:paraId="173FD303" w14:textId="621A76A6" w:rsidR="00B31B85" w:rsidRDefault="00B31B85" w:rsidP="00B31B85">
      <w:pPr>
        <w:rPr>
          <w:b/>
        </w:rPr>
      </w:pPr>
      <w:r w:rsidRPr="007018DA">
        <w:rPr>
          <w:b/>
        </w:rPr>
        <w:t xml:space="preserve">Proposal </w:t>
      </w:r>
      <w:r>
        <w:rPr>
          <w:b/>
        </w:rPr>
        <w:t>2</w:t>
      </w:r>
      <w:r w:rsidRPr="007018DA">
        <w:rPr>
          <w:b/>
        </w:rPr>
        <w:t>:</w:t>
      </w:r>
      <w:r>
        <w:rPr>
          <w:b/>
        </w:rPr>
        <w:t xml:space="preserve"> </w:t>
      </w:r>
      <w:r w:rsidR="00D61571">
        <w:rPr>
          <w:b/>
        </w:rPr>
        <w:t>F</w:t>
      </w:r>
      <w:r>
        <w:rPr>
          <w:b/>
        </w:rPr>
        <w:t xml:space="preserve">or </w:t>
      </w:r>
      <w:r w:rsidR="00D61571">
        <w:rPr>
          <w:b/>
        </w:rPr>
        <w:t xml:space="preserve">the uplink delay </w:t>
      </w:r>
      <w:r w:rsidR="00D34289">
        <w:rPr>
          <w:b/>
        </w:rPr>
        <w:t>measurement</w:t>
      </w:r>
      <w:r>
        <w:rPr>
          <w:b/>
        </w:rPr>
        <w:t xml:space="preserve">, the </w:t>
      </w:r>
      <w:r w:rsidR="00A33217">
        <w:rPr>
          <w:b/>
        </w:rPr>
        <w:t>gNB</w:t>
      </w:r>
      <w:r w:rsidR="00D34289">
        <w:rPr>
          <w:b/>
        </w:rPr>
        <w:t xml:space="preserve"> indicates to the </w:t>
      </w:r>
      <w:r>
        <w:rPr>
          <w:b/>
        </w:rPr>
        <w:t xml:space="preserve">UE which PDCP </w:t>
      </w:r>
      <w:r w:rsidR="005115C7">
        <w:rPr>
          <w:b/>
        </w:rPr>
        <w:t xml:space="preserve">PDU </w:t>
      </w:r>
      <w:r>
        <w:rPr>
          <w:b/>
        </w:rPr>
        <w:t>SN</w:t>
      </w:r>
      <w:r w:rsidR="00A33217">
        <w:rPr>
          <w:b/>
        </w:rPr>
        <w:t>(s)</w:t>
      </w:r>
      <w:r>
        <w:rPr>
          <w:b/>
        </w:rPr>
        <w:t xml:space="preserve"> </w:t>
      </w:r>
      <w:r w:rsidR="00D34289">
        <w:rPr>
          <w:b/>
        </w:rPr>
        <w:t xml:space="preserve">needs to be measured. </w:t>
      </w:r>
    </w:p>
    <w:p w14:paraId="29BBDC4F" w14:textId="092FDCFD" w:rsidR="00D34289" w:rsidRDefault="00B31B85" w:rsidP="00B31B85">
      <w:pPr>
        <w:rPr>
          <w:b/>
        </w:rPr>
      </w:pPr>
      <w:r w:rsidRPr="007018DA">
        <w:rPr>
          <w:b/>
        </w:rPr>
        <w:t xml:space="preserve">Proposal </w:t>
      </w:r>
      <w:r w:rsidR="00D34289">
        <w:rPr>
          <w:b/>
        </w:rPr>
        <w:t>3</w:t>
      </w:r>
      <w:r w:rsidRPr="007018DA">
        <w:rPr>
          <w:b/>
        </w:rPr>
        <w:t>:</w:t>
      </w:r>
      <w:r>
        <w:rPr>
          <w:b/>
        </w:rPr>
        <w:t xml:space="preserve"> </w:t>
      </w:r>
      <w:r w:rsidR="00D61571">
        <w:rPr>
          <w:b/>
        </w:rPr>
        <w:t>F</w:t>
      </w:r>
      <w:r w:rsidR="00D34289">
        <w:rPr>
          <w:b/>
        </w:rPr>
        <w:t xml:space="preserve">or </w:t>
      </w:r>
      <w:r w:rsidR="00D61571">
        <w:rPr>
          <w:b/>
        </w:rPr>
        <w:t>the uplink</w:t>
      </w:r>
      <w:r w:rsidR="00D34289">
        <w:rPr>
          <w:b/>
        </w:rPr>
        <w:t xml:space="preserve"> </w:t>
      </w:r>
      <w:r w:rsidR="00D61571">
        <w:rPr>
          <w:b/>
        </w:rPr>
        <w:t xml:space="preserve">delay </w:t>
      </w:r>
      <w:r w:rsidR="00D34289">
        <w:rPr>
          <w:b/>
        </w:rPr>
        <w:t xml:space="preserve">measurement, </w:t>
      </w:r>
      <w:r>
        <w:rPr>
          <w:b/>
        </w:rPr>
        <w:t xml:space="preserve">the UE </w:t>
      </w:r>
      <w:r w:rsidR="00D34289">
        <w:rPr>
          <w:b/>
        </w:rPr>
        <w:t>record</w:t>
      </w:r>
      <w:r w:rsidR="00D61571">
        <w:rPr>
          <w:b/>
        </w:rPr>
        <w:t>s</w:t>
      </w:r>
      <w:r w:rsidR="00D34289">
        <w:rPr>
          <w:b/>
        </w:rPr>
        <w:t xml:space="preserve"> the </w:t>
      </w:r>
      <w:r w:rsidR="00D61571">
        <w:rPr>
          <w:b/>
        </w:rPr>
        <w:t xml:space="preserve">send </w:t>
      </w:r>
      <w:r w:rsidR="00D34289">
        <w:rPr>
          <w:b/>
        </w:rPr>
        <w:t xml:space="preserve">time T1 of the </w:t>
      </w:r>
      <w:r w:rsidR="00D61571">
        <w:rPr>
          <w:b/>
        </w:rPr>
        <w:t xml:space="preserve">indicated </w:t>
      </w:r>
      <w:r w:rsidR="00D34289">
        <w:rPr>
          <w:b/>
        </w:rPr>
        <w:t>packet</w:t>
      </w:r>
      <w:r w:rsidR="00A33217">
        <w:rPr>
          <w:b/>
        </w:rPr>
        <w:t>(s)</w:t>
      </w:r>
      <w:r w:rsidR="00D34289">
        <w:rPr>
          <w:b/>
        </w:rPr>
        <w:t xml:space="preserve"> and transmit</w:t>
      </w:r>
      <w:r w:rsidR="00A33217">
        <w:rPr>
          <w:b/>
        </w:rPr>
        <w:t>s</w:t>
      </w:r>
      <w:r w:rsidR="00D34289">
        <w:rPr>
          <w:b/>
        </w:rPr>
        <w:t xml:space="preserve"> it to the gNB.</w:t>
      </w:r>
    </w:p>
    <w:p w14:paraId="13E99643" w14:textId="594449DD" w:rsidR="00921900" w:rsidRDefault="00921900" w:rsidP="008D5A97">
      <w:pPr>
        <w:keepNext/>
      </w:pPr>
      <w:r>
        <w:lastRenderedPageBreak/>
        <w:t xml:space="preserve">The flow </w:t>
      </w:r>
      <w:r w:rsidR="008D5A97">
        <w:t>below shows the measurement for the downlink direction:</w:t>
      </w:r>
    </w:p>
    <w:p w14:paraId="3FF4EEE7" w14:textId="4E6EC81C" w:rsidR="008D5A97" w:rsidRDefault="008D5A97" w:rsidP="00921900">
      <w:r>
        <w:object w:dxaOrig="16100" w:dyaOrig="11360" w14:anchorId="2CF136D2">
          <v:shape id="_x0000_i1026" type="#_x0000_t75" style="width:481.5pt;height:339.75pt" o:ole="">
            <v:imagedata r:id="rId16" o:title=""/>
          </v:shape>
          <o:OLEObject Type="Embed" ProgID="Mscgen.Chart" ShapeID="_x0000_i1026" DrawAspect="Content" ObjectID="_1627416597" r:id="rId17"/>
        </w:object>
      </w:r>
    </w:p>
    <w:p w14:paraId="3561B794" w14:textId="321CC8F2" w:rsidR="008D5A97" w:rsidRPr="006E13D1" w:rsidRDefault="008D5A97" w:rsidP="008D5A97">
      <w:pPr>
        <w:pStyle w:val="TF"/>
      </w:pPr>
      <w:r w:rsidRPr="006E13D1">
        <w:t xml:space="preserve">Figure </w:t>
      </w:r>
      <w:r w:rsidR="005744A6">
        <w:t>2</w:t>
      </w:r>
      <w:r w:rsidRPr="006E13D1">
        <w:t xml:space="preserve">: </w:t>
      </w:r>
      <w:r>
        <w:t xml:space="preserve">Example </w:t>
      </w:r>
      <w:r w:rsidR="005744A6">
        <w:t>D</w:t>
      </w:r>
      <w:r>
        <w:t xml:space="preserve">L delay measurement using PDCP SNs </w:t>
      </w:r>
      <w:r w:rsidRPr="0013283A">
        <w:rPr>
          <w:sz w:val="12"/>
        </w:rPr>
        <w:t>(</w:t>
      </w:r>
      <w:r>
        <w:rPr>
          <w:sz w:val="12"/>
        </w:rPr>
        <w:t xml:space="preserve">Note: </w:t>
      </w:r>
      <w:r w:rsidRPr="0013283A">
        <w:rPr>
          <w:sz w:val="12"/>
        </w:rPr>
        <w:t>MTF</w:t>
      </w:r>
      <w:r>
        <w:rPr>
          <w:sz w:val="12"/>
        </w:rPr>
        <w:t xml:space="preserve"> =</w:t>
      </w:r>
      <w:r w:rsidRPr="0013283A">
        <w:rPr>
          <w:sz w:val="12"/>
        </w:rPr>
        <w:t xml:space="preserve"> Message Transfer Function)</w:t>
      </w:r>
    </w:p>
    <w:p w14:paraId="641AA528" w14:textId="6EE30498" w:rsidR="008D5A97" w:rsidRDefault="008D5A97" w:rsidP="00B31B85">
      <w:r>
        <w:t xml:space="preserve">The downlink flow is quite like the uplink flow, but </w:t>
      </w:r>
      <w:r w:rsidR="00D61571">
        <w:t xml:space="preserve">the </w:t>
      </w:r>
      <w:r>
        <w:t>direction is “Downlink” and the UE records and informs about the receive time</w:t>
      </w:r>
      <w:r w:rsidR="00D61571">
        <w:t xml:space="preserve"> T2</w:t>
      </w:r>
      <w:r>
        <w:t xml:space="preserve">. Still, </w:t>
      </w:r>
      <w:r w:rsidR="00D61571">
        <w:t xml:space="preserve">the </w:t>
      </w:r>
      <w:r>
        <w:t>gNB is in charge of choosing which PDCP PDU(s) will be subject to measurement.</w:t>
      </w:r>
    </w:p>
    <w:p w14:paraId="79E43CC4" w14:textId="15288707" w:rsidR="00B31B85" w:rsidRDefault="00B31B85" w:rsidP="00B31B85">
      <w:pPr>
        <w:rPr>
          <w:b/>
        </w:rPr>
      </w:pPr>
      <w:r w:rsidRPr="007018DA">
        <w:rPr>
          <w:b/>
        </w:rPr>
        <w:t xml:space="preserve">Proposal </w:t>
      </w:r>
      <w:r>
        <w:rPr>
          <w:b/>
        </w:rPr>
        <w:t>4</w:t>
      </w:r>
      <w:r w:rsidRPr="007018DA">
        <w:rPr>
          <w:b/>
        </w:rPr>
        <w:t>:</w:t>
      </w:r>
      <w:r>
        <w:rPr>
          <w:b/>
        </w:rPr>
        <w:t xml:space="preserve"> </w:t>
      </w:r>
      <w:r w:rsidR="00D61571">
        <w:rPr>
          <w:b/>
        </w:rPr>
        <w:t>F</w:t>
      </w:r>
      <w:r>
        <w:rPr>
          <w:b/>
        </w:rPr>
        <w:t xml:space="preserve">or </w:t>
      </w:r>
      <w:r w:rsidR="00D61571">
        <w:rPr>
          <w:b/>
        </w:rPr>
        <w:t>the downlink delay measurement</w:t>
      </w:r>
      <w:r>
        <w:rPr>
          <w:b/>
        </w:rPr>
        <w:t xml:space="preserve"> the </w:t>
      </w:r>
      <w:r w:rsidR="008D5A97">
        <w:rPr>
          <w:b/>
        </w:rPr>
        <w:t>gNB</w:t>
      </w:r>
      <w:r w:rsidR="005115C7">
        <w:rPr>
          <w:b/>
        </w:rPr>
        <w:t xml:space="preserve"> </w:t>
      </w:r>
      <w:r>
        <w:rPr>
          <w:b/>
        </w:rPr>
        <w:t xml:space="preserve">indicates </w:t>
      </w:r>
      <w:r w:rsidR="005115C7">
        <w:rPr>
          <w:b/>
        </w:rPr>
        <w:t xml:space="preserve">to the UE </w:t>
      </w:r>
      <w:r>
        <w:rPr>
          <w:b/>
        </w:rPr>
        <w:t xml:space="preserve">which PDCP </w:t>
      </w:r>
      <w:r w:rsidR="005115C7">
        <w:rPr>
          <w:b/>
        </w:rPr>
        <w:t xml:space="preserve">PDU </w:t>
      </w:r>
      <w:r>
        <w:rPr>
          <w:b/>
        </w:rPr>
        <w:t>SN</w:t>
      </w:r>
      <w:r w:rsidR="00D61571">
        <w:rPr>
          <w:b/>
        </w:rPr>
        <w:t>(s)</w:t>
      </w:r>
      <w:r>
        <w:rPr>
          <w:b/>
        </w:rPr>
        <w:t xml:space="preserve"> need to be measured</w:t>
      </w:r>
      <w:r w:rsidR="008D5A97">
        <w:rPr>
          <w:b/>
        </w:rPr>
        <w:t>.</w:t>
      </w:r>
      <w:r w:rsidR="005115C7">
        <w:rPr>
          <w:b/>
        </w:rPr>
        <w:t xml:space="preserve"> </w:t>
      </w:r>
    </w:p>
    <w:p w14:paraId="40C27CD8" w14:textId="4A15C45D" w:rsidR="00C97D35" w:rsidRDefault="00B31B85" w:rsidP="005744A6">
      <w:pPr>
        <w:rPr>
          <w:b/>
        </w:rPr>
      </w:pPr>
      <w:r w:rsidRPr="007018DA">
        <w:rPr>
          <w:b/>
        </w:rPr>
        <w:t xml:space="preserve">Proposal </w:t>
      </w:r>
      <w:r>
        <w:rPr>
          <w:b/>
        </w:rPr>
        <w:t>5</w:t>
      </w:r>
      <w:r w:rsidRPr="007018DA">
        <w:rPr>
          <w:b/>
        </w:rPr>
        <w:t>:</w:t>
      </w:r>
      <w:r>
        <w:rPr>
          <w:b/>
        </w:rPr>
        <w:t xml:space="preserve"> For </w:t>
      </w:r>
      <w:r w:rsidR="00D61571">
        <w:rPr>
          <w:b/>
        </w:rPr>
        <w:t>the downlink delay measurement the</w:t>
      </w:r>
      <w:r>
        <w:rPr>
          <w:b/>
        </w:rPr>
        <w:t xml:space="preserve"> </w:t>
      </w:r>
      <w:r w:rsidR="005115C7">
        <w:rPr>
          <w:b/>
        </w:rPr>
        <w:t xml:space="preserve">UE </w:t>
      </w:r>
      <w:r w:rsidR="00D61571">
        <w:rPr>
          <w:b/>
        </w:rPr>
        <w:t>records</w:t>
      </w:r>
      <w:r w:rsidR="005115C7">
        <w:rPr>
          <w:b/>
        </w:rPr>
        <w:t xml:space="preserve"> the </w:t>
      </w:r>
      <w:r w:rsidR="00D61571">
        <w:rPr>
          <w:b/>
        </w:rPr>
        <w:t xml:space="preserve">receive </w:t>
      </w:r>
      <w:r w:rsidR="005115C7">
        <w:rPr>
          <w:b/>
        </w:rPr>
        <w:t>time T2 for the corresponding SN</w:t>
      </w:r>
      <w:r w:rsidR="00D61571">
        <w:rPr>
          <w:b/>
        </w:rPr>
        <w:t>(s)</w:t>
      </w:r>
      <w:r w:rsidR="005115C7">
        <w:rPr>
          <w:b/>
        </w:rPr>
        <w:t xml:space="preserve"> and </w:t>
      </w:r>
      <w:r w:rsidR="00D61571">
        <w:rPr>
          <w:b/>
        </w:rPr>
        <w:t>transmits it to the gNB</w:t>
      </w:r>
      <w:r w:rsidR="005115C7">
        <w:rPr>
          <w:b/>
        </w:rPr>
        <w:t>.</w:t>
      </w:r>
    </w:p>
    <w:p w14:paraId="401AEFFD" w14:textId="74097DAA" w:rsidR="00F33D78" w:rsidRDefault="00F33D78" w:rsidP="005744A6">
      <w:r>
        <w:t>Due to required interaction with CU-CP and CU-UP, the configuration triggers require RAN3 support, thus we propose:</w:t>
      </w:r>
    </w:p>
    <w:p w14:paraId="2B26DB18" w14:textId="6BD125B3" w:rsidR="00F33D78" w:rsidRDefault="00F33D78" w:rsidP="005744A6">
      <w:r w:rsidRPr="007018DA">
        <w:rPr>
          <w:b/>
        </w:rPr>
        <w:t xml:space="preserve">Proposal </w:t>
      </w:r>
      <w:r>
        <w:rPr>
          <w:b/>
        </w:rPr>
        <w:t>6</w:t>
      </w:r>
      <w:r w:rsidRPr="007018DA">
        <w:rPr>
          <w:b/>
        </w:rPr>
        <w:t>:</w:t>
      </w:r>
      <w:r>
        <w:rPr>
          <w:b/>
        </w:rPr>
        <w:t xml:space="preserve"> Agree the LS out in R2-19</w:t>
      </w:r>
      <w:r w:rsidR="00515237">
        <w:rPr>
          <w:b/>
        </w:rPr>
        <w:t>10715</w:t>
      </w:r>
      <w:r>
        <w:rPr>
          <w:b/>
        </w:rPr>
        <w:t xml:space="preserve"> to request the measurement support from RAN3.</w:t>
      </w:r>
    </w:p>
    <w:p w14:paraId="1FE730C3" w14:textId="77777777" w:rsidR="00F33D78" w:rsidRPr="006E13D1" w:rsidRDefault="00F33D78" w:rsidP="005744A6"/>
    <w:p w14:paraId="5FF2457F" w14:textId="11A84A2C" w:rsidR="00A209D6" w:rsidRPr="006E13D1" w:rsidRDefault="00A209D6" w:rsidP="00A209D6">
      <w:pPr>
        <w:pStyle w:val="Heading1"/>
      </w:pPr>
      <w:r w:rsidRPr="006E13D1">
        <w:t>4</w:t>
      </w:r>
      <w:r w:rsidRPr="006E13D1">
        <w:tab/>
      </w:r>
      <w:r w:rsidR="008C3057">
        <w:t>Conclusion</w:t>
      </w:r>
    </w:p>
    <w:p w14:paraId="336D8D75" w14:textId="077F4F98" w:rsidR="00D52C8B" w:rsidRDefault="00D52C8B" w:rsidP="00D52C8B">
      <w:r>
        <w:t>In this contribution we make the following proposals:</w:t>
      </w:r>
    </w:p>
    <w:p w14:paraId="63C41DF8" w14:textId="77777777" w:rsidR="005744A6" w:rsidRPr="00EB0477" w:rsidRDefault="005744A6" w:rsidP="005744A6">
      <w:pPr>
        <w:rPr>
          <w:b/>
        </w:rPr>
      </w:pPr>
      <w:r w:rsidRPr="00EB0477">
        <w:rPr>
          <w:b/>
        </w:rPr>
        <w:t xml:space="preserve">Proposal 1: </w:t>
      </w:r>
      <w:r>
        <w:rPr>
          <w:b/>
        </w:rPr>
        <w:t>T</w:t>
      </w:r>
      <w:r w:rsidRPr="00EB0477">
        <w:rPr>
          <w:b/>
        </w:rPr>
        <w:t>he delay measurement</w:t>
      </w:r>
      <w:r>
        <w:rPr>
          <w:b/>
        </w:rPr>
        <w:t>s are</w:t>
      </w:r>
      <w:r w:rsidRPr="00EB0477">
        <w:rPr>
          <w:b/>
        </w:rPr>
        <w:t xml:space="preserve"> obtained by measuring the total delay of single packet</w:t>
      </w:r>
      <w:r>
        <w:rPr>
          <w:b/>
        </w:rPr>
        <w:t>(s)</w:t>
      </w:r>
      <w:r w:rsidRPr="00EB0477">
        <w:rPr>
          <w:b/>
        </w:rPr>
        <w:t xml:space="preserve"> without summing averaged delay.</w:t>
      </w:r>
    </w:p>
    <w:p w14:paraId="75BEA369" w14:textId="77777777" w:rsidR="005744A6" w:rsidRDefault="005744A6" w:rsidP="005744A6">
      <w:pPr>
        <w:rPr>
          <w:b/>
        </w:rPr>
      </w:pPr>
      <w:r w:rsidRPr="007018DA">
        <w:rPr>
          <w:b/>
        </w:rPr>
        <w:t xml:space="preserve">Proposal </w:t>
      </w:r>
      <w:r>
        <w:rPr>
          <w:b/>
        </w:rPr>
        <w:t>2</w:t>
      </w:r>
      <w:r w:rsidRPr="007018DA">
        <w:rPr>
          <w:b/>
        </w:rPr>
        <w:t>:</w:t>
      </w:r>
      <w:r>
        <w:rPr>
          <w:b/>
        </w:rPr>
        <w:t xml:space="preserve"> For the uplink delay measurement, the gNB indicates to the UE which PDCP PDU SN(s) needs to be measured. </w:t>
      </w:r>
      <w:bookmarkStart w:id="0" w:name="_GoBack"/>
      <w:bookmarkEnd w:id="0"/>
    </w:p>
    <w:p w14:paraId="2D8FD7B3" w14:textId="77777777" w:rsidR="005744A6" w:rsidRDefault="005744A6" w:rsidP="005744A6">
      <w:pPr>
        <w:rPr>
          <w:b/>
        </w:rPr>
      </w:pPr>
      <w:r w:rsidRPr="007018DA">
        <w:rPr>
          <w:b/>
        </w:rPr>
        <w:t xml:space="preserve">Proposal </w:t>
      </w:r>
      <w:r>
        <w:rPr>
          <w:b/>
        </w:rPr>
        <w:t>3</w:t>
      </w:r>
      <w:r w:rsidRPr="007018DA">
        <w:rPr>
          <w:b/>
        </w:rPr>
        <w:t>:</w:t>
      </w:r>
      <w:r>
        <w:rPr>
          <w:b/>
        </w:rPr>
        <w:t xml:space="preserve"> For the uplink delay measurement, the UE records the send time T1 of the indicated packet(s) and transmits it to the gNB.</w:t>
      </w:r>
    </w:p>
    <w:p w14:paraId="56F42BFF" w14:textId="77777777" w:rsidR="005744A6" w:rsidRDefault="005744A6" w:rsidP="005744A6">
      <w:pPr>
        <w:rPr>
          <w:b/>
        </w:rPr>
      </w:pPr>
      <w:r w:rsidRPr="007018DA">
        <w:rPr>
          <w:b/>
        </w:rPr>
        <w:lastRenderedPageBreak/>
        <w:t xml:space="preserve">Proposal </w:t>
      </w:r>
      <w:r>
        <w:rPr>
          <w:b/>
        </w:rPr>
        <w:t>4</w:t>
      </w:r>
      <w:r w:rsidRPr="007018DA">
        <w:rPr>
          <w:b/>
        </w:rPr>
        <w:t>:</w:t>
      </w:r>
      <w:r>
        <w:rPr>
          <w:b/>
        </w:rPr>
        <w:t xml:space="preserve"> For the downlink delay measurement the gNB indicates to the UE which PDCP PDU SN(s) need to be measured.</w:t>
      </w:r>
    </w:p>
    <w:p w14:paraId="35F222F4" w14:textId="7CB8B716" w:rsidR="00080512" w:rsidRDefault="005744A6" w:rsidP="00A209D6">
      <w:pPr>
        <w:rPr>
          <w:b/>
        </w:rPr>
      </w:pPr>
      <w:r w:rsidRPr="007018DA">
        <w:rPr>
          <w:b/>
        </w:rPr>
        <w:t xml:space="preserve">Proposal </w:t>
      </w:r>
      <w:r>
        <w:rPr>
          <w:b/>
        </w:rPr>
        <w:t>5</w:t>
      </w:r>
      <w:r w:rsidRPr="007018DA">
        <w:rPr>
          <w:b/>
        </w:rPr>
        <w:t>:</w:t>
      </w:r>
      <w:r>
        <w:rPr>
          <w:b/>
        </w:rPr>
        <w:t xml:space="preserve"> For the downlink delay measurement the UE records the receive time T2 for the corresponding SN(s) and transmits it to the gNB.</w:t>
      </w:r>
    </w:p>
    <w:p w14:paraId="26CE7996" w14:textId="51A02270" w:rsidR="007E30EC" w:rsidRDefault="007E30EC" w:rsidP="007E30EC">
      <w:pPr>
        <w:rPr>
          <w:b/>
        </w:rPr>
      </w:pPr>
      <w:r w:rsidRPr="007018DA">
        <w:rPr>
          <w:b/>
        </w:rPr>
        <w:t xml:space="preserve">Proposal </w:t>
      </w:r>
      <w:r>
        <w:rPr>
          <w:b/>
        </w:rPr>
        <w:t>6</w:t>
      </w:r>
      <w:r w:rsidRPr="007018DA">
        <w:rPr>
          <w:b/>
        </w:rPr>
        <w:t>:</w:t>
      </w:r>
      <w:r>
        <w:rPr>
          <w:b/>
        </w:rPr>
        <w:t xml:space="preserve"> Agree the LS out in R2-19</w:t>
      </w:r>
      <w:r w:rsidR="005974F8">
        <w:rPr>
          <w:b/>
        </w:rPr>
        <w:t>107</w:t>
      </w:r>
      <w:r w:rsidR="00515237">
        <w:rPr>
          <w:b/>
        </w:rPr>
        <w:t>15</w:t>
      </w:r>
      <w:r>
        <w:rPr>
          <w:b/>
        </w:rPr>
        <w:t xml:space="preserve"> to request the measurements support from RAN3.</w:t>
      </w:r>
    </w:p>
    <w:p w14:paraId="5554B0DD" w14:textId="77777777" w:rsidR="007E30EC" w:rsidRPr="00A209D6" w:rsidRDefault="007E30EC" w:rsidP="00A209D6"/>
    <w:sectPr w:rsidR="007E30EC"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D3C7F" w14:textId="77777777" w:rsidR="00F7427D" w:rsidRDefault="00F7427D">
      <w:r>
        <w:separator/>
      </w:r>
    </w:p>
  </w:endnote>
  <w:endnote w:type="continuationSeparator" w:id="0">
    <w:p w14:paraId="645E8012" w14:textId="77777777" w:rsidR="00F7427D" w:rsidRDefault="00F7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B9AD8" w14:textId="77777777" w:rsidR="00F7427D" w:rsidRDefault="00F7427D">
      <w:r>
        <w:separator/>
      </w:r>
    </w:p>
  </w:footnote>
  <w:footnote w:type="continuationSeparator" w:id="0">
    <w:p w14:paraId="781765E6" w14:textId="77777777" w:rsidR="00F7427D" w:rsidRDefault="00F7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C2715F4"/>
    <w:multiLevelType w:val="hybridMultilevel"/>
    <w:tmpl w:val="55A049EC"/>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946"/>
    <w:rsid w:val="00023C40"/>
    <w:rsid w:val="00033397"/>
    <w:rsid w:val="00040095"/>
    <w:rsid w:val="000636E1"/>
    <w:rsid w:val="00073C9C"/>
    <w:rsid w:val="00080512"/>
    <w:rsid w:val="00080A03"/>
    <w:rsid w:val="00081035"/>
    <w:rsid w:val="00090468"/>
    <w:rsid w:val="00094568"/>
    <w:rsid w:val="000B7BCF"/>
    <w:rsid w:val="000C522B"/>
    <w:rsid w:val="000D58AB"/>
    <w:rsid w:val="00112F1A"/>
    <w:rsid w:val="0012404E"/>
    <w:rsid w:val="0013074A"/>
    <w:rsid w:val="0013283A"/>
    <w:rsid w:val="00145075"/>
    <w:rsid w:val="001741A0"/>
    <w:rsid w:val="00175FA0"/>
    <w:rsid w:val="00187D8E"/>
    <w:rsid w:val="00194CD0"/>
    <w:rsid w:val="00197078"/>
    <w:rsid w:val="001A0716"/>
    <w:rsid w:val="001A0CBE"/>
    <w:rsid w:val="001B49C9"/>
    <w:rsid w:val="001C23F4"/>
    <w:rsid w:val="001C4F79"/>
    <w:rsid w:val="001F168B"/>
    <w:rsid w:val="001F7831"/>
    <w:rsid w:val="0020314F"/>
    <w:rsid w:val="00204045"/>
    <w:rsid w:val="0020712B"/>
    <w:rsid w:val="0022600A"/>
    <w:rsid w:val="0022606D"/>
    <w:rsid w:val="00226A9E"/>
    <w:rsid w:val="00231728"/>
    <w:rsid w:val="00250404"/>
    <w:rsid w:val="00254EF3"/>
    <w:rsid w:val="002610D8"/>
    <w:rsid w:val="002618B1"/>
    <w:rsid w:val="002747EC"/>
    <w:rsid w:val="00280126"/>
    <w:rsid w:val="002855BF"/>
    <w:rsid w:val="002C1055"/>
    <w:rsid w:val="002C3D88"/>
    <w:rsid w:val="002F0D22"/>
    <w:rsid w:val="003172DC"/>
    <w:rsid w:val="00325AE3"/>
    <w:rsid w:val="00326069"/>
    <w:rsid w:val="0035462D"/>
    <w:rsid w:val="00354C81"/>
    <w:rsid w:val="00364B41"/>
    <w:rsid w:val="00380146"/>
    <w:rsid w:val="00382579"/>
    <w:rsid w:val="00383096"/>
    <w:rsid w:val="003A41EF"/>
    <w:rsid w:val="003A7FA3"/>
    <w:rsid w:val="003B1045"/>
    <w:rsid w:val="003B40AD"/>
    <w:rsid w:val="003C4E37"/>
    <w:rsid w:val="003E16BE"/>
    <w:rsid w:val="003E1B5C"/>
    <w:rsid w:val="003F4E28"/>
    <w:rsid w:val="003F5969"/>
    <w:rsid w:val="004006E8"/>
    <w:rsid w:val="00401855"/>
    <w:rsid w:val="0042508D"/>
    <w:rsid w:val="00456791"/>
    <w:rsid w:val="00465587"/>
    <w:rsid w:val="00477455"/>
    <w:rsid w:val="004A1F7B"/>
    <w:rsid w:val="004C44D2"/>
    <w:rsid w:val="004D3578"/>
    <w:rsid w:val="004D380D"/>
    <w:rsid w:val="004E213A"/>
    <w:rsid w:val="004F4B1A"/>
    <w:rsid w:val="00503171"/>
    <w:rsid w:val="0050367A"/>
    <w:rsid w:val="00506C28"/>
    <w:rsid w:val="005115C7"/>
    <w:rsid w:val="0051192E"/>
    <w:rsid w:val="00515237"/>
    <w:rsid w:val="00534DA0"/>
    <w:rsid w:val="00543E6C"/>
    <w:rsid w:val="00546D64"/>
    <w:rsid w:val="00552BDD"/>
    <w:rsid w:val="0056424D"/>
    <w:rsid w:val="00565087"/>
    <w:rsid w:val="0056573F"/>
    <w:rsid w:val="005744A6"/>
    <w:rsid w:val="00581EC7"/>
    <w:rsid w:val="005910A5"/>
    <w:rsid w:val="005974F8"/>
    <w:rsid w:val="005D1880"/>
    <w:rsid w:val="00611566"/>
    <w:rsid w:val="00613709"/>
    <w:rsid w:val="00646D99"/>
    <w:rsid w:val="00656910"/>
    <w:rsid w:val="006A66D0"/>
    <w:rsid w:val="006C47E0"/>
    <w:rsid w:val="006C66D8"/>
    <w:rsid w:val="006D1E24"/>
    <w:rsid w:val="006E1398"/>
    <w:rsid w:val="006E1417"/>
    <w:rsid w:val="006F6A2C"/>
    <w:rsid w:val="0070074B"/>
    <w:rsid w:val="007069DC"/>
    <w:rsid w:val="00710201"/>
    <w:rsid w:val="0072073A"/>
    <w:rsid w:val="007342B5"/>
    <w:rsid w:val="00734A5B"/>
    <w:rsid w:val="00744E76"/>
    <w:rsid w:val="00757D40"/>
    <w:rsid w:val="0076235D"/>
    <w:rsid w:val="00781F0F"/>
    <w:rsid w:val="0078727C"/>
    <w:rsid w:val="0079049D"/>
    <w:rsid w:val="00790E80"/>
    <w:rsid w:val="00793DC5"/>
    <w:rsid w:val="007B18D8"/>
    <w:rsid w:val="007C095F"/>
    <w:rsid w:val="007C2DD0"/>
    <w:rsid w:val="007C4F20"/>
    <w:rsid w:val="007E30EC"/>
    <w:rsid w:val="007F2E08"/>
    <w:rsid w:val="008028A4"/>
    <w:rsid w:val="00813245"/>
    <w:rsid w:val="0086354A"/>
    <w:rsid w:val="0087439F"/>
    <w:rsid w:val="0087500F"/>
    <w:rsid w:val="008768CA"/>
    <w:rsid w:val="00877EF9"/>
    <w:rsid w:val="00880559"/>
    <w:rsid w:val="008B5306"/>
    <w:rsid w:val="008B6336"/>
    <w:rsid w:val="008C3057"/>
    <w:rsid w:val="008D2E4D"/>
    <w:rsid w:val="008D5A97"/>
    <w:rsid w:val="008E3290"/>
    <w:rsid w:val="008E37BE"/>
    <w:rsid w:val="008E5DE6"/>
    <w:rsid w:val="008F396F"/>
    <w:rsid w:val="0090199B"/>
    <w:rsid w:val="0090271F"/>
    <w:rsid w:val="00902DB9"/>
    <w:rsid w:val="0090466A"/>
    <w:rsid w:val="00921900"/>
    <w:rsid w:val="00923655"/>
    <w:rsid w:val="00936071"/>
    <w:rsid w:val="00940212"/>
    <w:rsid w:val="00942EC2"/>
    <w:rsid w:val="00961B32"/>
    <w:rsid w:val="00962509"/>
    <w:rsid w:val="00970DB3"/>
    <w:rsid w:val="00974BB0"/>
    <w:rsid w:val="00975BCD"/>
    <w:rsid w:val="009812EA"/>
    <w:rsid w:val="009A0AF3"/>
    <w:rsid w:val="009B07CD"/>
    <w:rsid w:val="009B5347"/>
    <w:rsid w:val="009C19E9"/>
    <w:rsid w:val="009D74A6"/>
    <w:rsid w:val="00A10F02"/>
    <w:rsid w:val="00A204CA"/>
    <w:rsid w:val="00A209D6"/>
    <w:rsid w:val="00A25A49"/>
    <w:rsid w:val="00A33217"/>
    <w:rsid w:val="00A53724"/>
    <w:rsid w:val="00A54B2B"/>
    <w:rsid w:val="00A55D72"/>
    <w:rsid w:val="00A661ED"/>
    <w:rsid w:val="00A730DF"/>
    <w:rsid w:val="00A82346"/>
    <w:rsid w:val="00A86F5D"/>
    <w:rsid w:val="00A9671C"/>
    <w:rsid w:val="00AA1553"/>
    <w:rsid w:val="00AF09CF"/>
    <w:rsid w:val="00B00E5E"/>
    <w:rsid w:val="00B05380"/>
    <w:rsid w:val="00B05962"/>
    <w:rsid w:val="00B11DE9"/>
    <w:rsid w:val="00B15449"/>
    <w:rsid w:val="00B16C2F"/>
    <w:rsid w:val="00B27303"/>
    <w:rsid w:val="00B31B85"/>
    <w:rsid w:val="00B465DB"/>
    <w:rsid w:val="00B47FD1"/>
    <w:rsid w:val="00B516BB"/>
    <w:rsid w:val="00B55B4B"/>
    <w:rsid w:val="00B84DB2"/>
    <w:rsid w:val="00BB7C6D"/>
    <w:rsid w:val="00BC3555"/>
    <w:rsid w:val="00BE0E44"/>
    <w:rsid w:val="00BF4C78"/>
    <w:rsid w:val="00C12B51"/>
    <w:rsid w:val="00C24650"/>
    <w:rsid w:val="00C25465"/>
    <w:rsid w:val="00C33079"/>
    <w:rsid w:val="00C83A13"/>
    <w:rsid w:val="00C9068C"/>
    <w:rsid w:val="00C92967"/>
    <w:rsid w:val="00C97D35"/>
    <w:rsid w:val="00CA3D0C"/>
    <w:rsid w:val="00CA654B"/>
    <w:rsid w:val="00CB72B8"/>
    <w:rsid w:val="00CC0925"/>
    <w:rsid w:val="00CD4C7B"/>
    <w:rsid w:val="00D06DE5"/>
    <w:rsid w:val="00D26501"/>
    <w:rsid w:val="00D33BE3"/>
    <w:rsid w:val="00D34289"/>
    <w:rsid w:val="00D3792D"/>
    <w:rsid w:val="00D52C8B"/>
    <w:rsid w:val="00D55E47"/>
    <w:rsid w:val="00D61571"/>
    <w:rsid w:val="00D62E19"/>
    <w:rsid w:val="00D67CD1"/>
    <w:rsid w:val="00D738D6"/>
    <w:rsid w:val="00D80795"/>
    <w:rsid w:val="00D82BF8"/>
    <w:rsid w:val="00D854BE"/>
    <w:rsid w:val="00D87E00"/>
    <w:rsid w:val="00D9134D"/>
    <w:rsid w:val="00D96D11"/>
    <w:rsid w:val="00DA1816"/>
    <w:rsid w:val="00DA7A03"/>
    <w:rsid w:val="00DB0DB8"/>
    <w:rsid w:val="00DB1818"/>
    <w:rsid w:val="00DC309B"/>
    <w:rsid w:val="00DC4DA2"/>
    <w:rsid w:val="00DC5261"/>
    <w:rsid w:val="00DE25D2"/>
    <w:rsid w:val="00DE55AF"/>
    <w:rsid w:val="00E074C5"/>
    <w:rsid w:val="00E46C08"/>
    <w:rsid w:val="00E471CF"/>
    <w:rsid w:val="00E509B6"/>
    <w:rsid w:val="00E62835"/>
    <w:rsid w:val="00E6548B"/>
    <w:rsid w:val="00E77645"/>
    <w:rsid w:val="00E83697"/>
    <w:rsid w:val="00E8394D"/>
    <w:rsid w:val="00EA66C9"/>
    <w:rsid w:val="00EB0477"/>
    <w:rsid w:val="00EB13F9"/>
    <w:rsid w:val="00EC4A25"/>
    <w:rsid w:val="00F025A2"/>
    <w:rsid w:val="00F036E9"/>
    <w:rsid w:val="00F07388"/>
    <w:rsid w:val="00F2026E"/>
    <w:rsid w:val="00F2210A"/>
    <w:rsid w:val="00F33D78"/>
    <w:rsid w:val="00F37743"/>
    <w:rsid w:val="00F54A3D"/>
    <w:rsid w:val="00F54CB0"/>
    <w:rsid w:val="00F579CD"/>
    <w:rsid w:val="00F653B8"/>
    <w:rsid w:val="00F71B89"/>
    <w:rsid w:val="00F7353C"/>
    <w:rsid w:val="00F7427D"/>
    <w:rsid w:val="00F76F8F"/>
    <w:rsid w:val="00F93C98"/>
    <w:rsid w:val="00F941DF"/>
    <w:rsid w:val="00FA1266"/>
    <w:rsid w:val="00FB36FA"/>
    <w:rsid w:val="00FB66A0"/>
    <w:rsid w:val="00FC1192"/>
    <w:rsid w:val="00FC4A0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5910A5"/>
    <w:rPr>
      <w:sz w:val="16"/>
      <w:szCs w:val="16"/>
    </w:rPr>
  </w:style>
  <w:style w:type="paragraph" w:styleId="CommentText">
    <w:name w:val="annotation text"/>
    <w:basedOn w:val="Normal"/>
    <w:link w:val="CommentTextChar"/>
    <w:rsid w:val="005910A5"/>
  </w:style>
  <w:style w:type="character" w:customStyle="1" w:styleId="CommentTextChar">
    <w:name w:val="Comment Text Char"/>
    <w:basedOn w:val="DefaultParagraphFont"/>
    <w:link w:val="CommentText"/>
    <w:rsid w:val="005910A5"/>
    <w:rPr>
      <w:lang w:eastAsia="en-US"/>
    </w:rPr>
  </w:style>
  <w:style w:type="paragraph" w:styleId="CommentSubject">
    <w:name w:val="annotation subject"/>
    <w:basedOn w:val="CommentText"/>
    <w:next w:val="CommentText"/>
    <w:link w:val="CommentSubjectChar"/>
    <w:rsid w:val="005910A5"/>
    <w:rPr>
      <w:b/>
      <w:bCs/>
    </w:rPr>
  </w:style>
  <w:style w:type="character" w:customStyle="1" w:styleId="CommentSubjectChar">
    <w:name w:val="Comment Subject Char"/>
    <w:basedOn w:val="CommentTextChar"/>
    <w:link w:val="CommentSubject"/>
    <w:rsid w:val="005910A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6/LSin/R2-1905526.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Specs/archive/37_series/37.816/37816-g00.zip"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5AIRPNAIUNRU-1083777305-528</_dlc_DocId>
    <_dlc_DocIdUrl xmlns="71c5aaf6-e6ce-465b-b873-5148d2a4c105">
      <Url>https://nokia.sharepoint.com/sites/c5g/projects/flexiaccess/_layouts/15/DocIdRedir.aspx?ID=5AIRPNAIUNRU-1083777305-528</Url>
      <Description>5AIRPNAIUNRU-1083777305-528</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sharepoint/v4"/>
    <ds:schemaRef ds:uri="http://schemas.microsoft.com/office/2006/metadata/properties"/>
    <ds:schemaRef ds:uri="http://purl.org/dc/terms/"/>
    <ds:schemaRef ds:uri="71c5aaf6-e6ce-465b-b873-5148d2a4c105"/>
    <ds:schemaRef ds:uri="0221206f-e176-4a34-be1c-be3ecc5bbb01"/>
    <ds:schemaRef ds:uri="http://www.w3.org/XML/1998/namespace"/>
    <ds:schemaRef ds:uri="http://purl.org/dc/dcmitype/"/>
  </ds:schemaRefs>
</ds:datastoreItem>
</file>

<file path=customXml/itemProps3.xml><?xml version="1.0" encoding="utf-8"?>
<ds:datastoreItem xmlns:ds="http://schemas.openxmlformats.org/officeDocument/2006/customXml" ds:itemID="{B471FBA4-0F26-4525-8E6D-406D63847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Tomala, Malgorzata (Nokia - PL/Wroclaw)</cp:lastModifiedBy>
  <cp:revision>2</cp:revision>
  <dcterms:created xsi:type="dcterms:W3CDTF">2019-08-15T20:52:00Z</dcterms:created>
  <dcterms:modified xsi:type="dcterms:W3CDTF">2019-08-15T20:52:00Z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aaca3802-c464-42ee-9c8f-90a58fff24f6</vt:lpwstr>
  </property>
</Properties>
</file>